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(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двадцять</w:t>
      </w:r>
      <w:proofErr w:type="spellEnd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776B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четверта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сесія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сьомого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скликання</w:t>
      </w:r>
      <w:proofErr w:type="spellEnd"/>
      <w:r w:rsidRPr="00AE69D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</w:p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621D" w:rsidRPr="00AE69DA" w:rsidRDefault="009D621D" w:rsidP="009D621D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E69DA">
        <w:rPr>
          <w:rFonts w:ascii="Times New Roman" w:eastAsia="Times New Roman" w:hAnsi="Times New Roman"/>
          <w:b/>
          <w:bCs/>
          <w:spacing w:val="60"/>
          <w:sz w:val="28"/>
          <w:szCs w:val="28"/>
          <w:lang w:val="ru-RU" w:eastAsia="ru-RU"/>
        </w:rPr>
        <w:t>РІШЕННЯ</w:t>
      </w:r>
    </w:p>
    <w:p w:rsidR="009D621D" w:rsidRPr="006674EC" w:rsidRDefault="006674EC" w:rsidP="00F53BB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17 </w:t>
      </w:r>
      <w:proofErr w:type="spellStart"/>
      <w:r w:rsidR="009D621D">
        <w:rPr>
          <w:rFonts w:ascii="Times New Roman" w:eastAsia="Times New Roman" w:hAnsi="Times New Roman"/>
          <w:sz w:val="28"/>
          <w:szCs w:val="28"/>
          <w:lang w:val="ru-RU" w:eastAsia="ru-RU"/>
        </w:rPr>
        <w:t>грудня</w:t>
      </w:r>
      <w:proofErr w:type="spellEnd"/>
      <w:r w:rsidR="009D62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D621D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9D621D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9D621D" w:rsidRPr="00AE69D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</w:t>
      </w:r>
      <w:r w:rsidR="00F53BB4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9D621D">
        <w:rPr>
          <w:rFonts w:ascii="Times New Roman" w:eastAsia="Times New Roman" w:hAnsi="Times New Roman"/>
          <w:sz w:val="28"/>
          <w:szCs w:val="28"/>
          <w:lang w:val="ru-RU" w:eastAsia="ru-RU"/>
        </w:rPr>
        <w:t>№</w:t>
      </w:r>
      <w:r w:rsidR="00C00146">
        <w:rPr>
          <w:rFonts w:ascii="Times New Roman" w:eastAsia="Times New Roman" w:hAnsi="Times New Roman"/>
          <w:sz w:val="28"/>
          <w:szCs w:val="28"/>
          <w:lang w:val="en-US" w:eastAsia="ru-RU"/>
        </w:rPr>
        <w:t>481</w:t>
      </w:r>
    </w:p>
    <w:p w:rsidR="009D621D" w:rsidRPr="00AE69DA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9D621D" w:rsidRPr="001A054B" w:rsidRDefault="009D621D" w:rsidP="009D621D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AE69DA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затвердження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розвитку позашкільної освіти 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201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9-2021</w:t>
      </w:r>
      <w:r w:rsidRPr="00AE69DA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оки</w:t>
      </w:r>
      <w:r w:rsidR="00F53BB4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9D621D" w:rsidRPr="00AE69DA" w:rsidRDefault="009D621D" w:rsidP="009D621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виконання Указів Президента України від 30 вересня 2010 року №926/2010 «Про заходи щодо забезпечення пріоритетного розвитку освіти в Україні», №927/2010 «Про заходи щодо розвитку системи виявлення та підтримки обдарованих і талановитих дітей та молоді», відповідно до Законів України «Про освіту», «Про загальну середню освіту», «Про позашкільну освіту»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з метою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рівного доступу до отримання дітьми якісної позашкільної освіти, поліпшення матеріально-технічної та навчальної бази закладів позашкільної освіти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самореалізації їх творчої особистості</w:t>
      </w:r>
      <w:r w:rsidRPr="00560B9D">
        <w:rPr>
          <w:rFonts w:ascii="Times New Roman" w:hAnsi="Times New Roman"/>
          <w:color w:val="000000"/>
          <w:sz w:val="28"/>
          <w:szCs w:val="28"/>
        </w:rPr>
        <w:t>,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>керуючись п.</w:t>
      </w:r>
      <w:r>
        <w:rPr>
          <w:rFonts w:ascii="Times New Roman" w:eastAsia="Batang" w:hAnsi="Times New Roman"/>
          <w:sz w:val="28"/>
          <w:szCs w:val="28"/>
          <w:lang w:eastAsia="ru-RU"/>
        </w:rPr>
        <w:t>22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Batang" w:hAnsi="Times New Roman"/>
          <w:sz w:val="28"/>
          <w:szCs w:val="28"/>
          <w:lang w:eastAsia="ru-RU"/>
        </w:rPr>
        <w:t>26</w:t>
      </w:r>
      <w:r w:rsidRPr="00AE69DA">
        <w:rPr>
          <w:rFonts w:ascii="Times New Roman" w:eastAsia="Batang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, Менська міська</w:t>
      </w:r>
      <w:r w:rsidR="00F53BB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рада </w:t>
      </w:r>
    </w:p>
    <w:p w:rsidR="009D621D" w:rsidRDefault="009D621D" w:rsidP="009D6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D621D" w:rsidRPr="00E24525" w:rsidRDefault="009D621D" w:rsidP="009D62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ВИРІШИЛА:</w:t>
      </w:r>
    </w:p>
    <w:p w:rsidR="009D621D" w:rsidRDefault="009D621D" w:rsidP="009D62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Програму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розвитку позашкільної освіти 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9-2021</w:t>
      </w:r>
      <w:r w:rsidRPr="00AE69DA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оки згідно додатку до </w:t>
      </w:r>
      <w:r w:rsidR="006674EC">
        <w:rPr>
          <w:rFonts w:ascii="Times New Roman" w:eastAsia="Times New Roman" w:hAnsi="Times New Roman"/>
          <w:sz w:val="28"/>
          <w:szCs w:val="28"/>
          <w:lang w:eastAsia="uk-UA"/>
        </w:rPr>
        <w:t>даного рішення згідно додатків 1, 2 , 3 до даного рішення (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додається</w:t>
      </w:r>
      <w:r w:rsidR="006674EC">
        <w:rPr>
          <w:rFonts w:ascii="Times New Roman" w:eastAsia="Times New Roman" w:hAnsi="Times New Roman"/>
          <w:sz w:val="28"/>
          <w:szCs w:val="28"/>
          <w:lang w:eastAsia="uk-UA"/>
        </w:rPr>
        <w:t>).</w:t>
      </w:r>
    </w:p>
    <w:p w:rsidR="009D621D" w:rsidRPr="00E24525" w:rsidRDefault="009D621D" w:rsidP="009D62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Відділу освіти Менської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>абезпечити організ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оване</w:t>
      </w: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 виконання заходів Програми.</w:t>
      </w:r>
    </w:p>
    <w:p w:rsidR="009D621D" w:rsidRPr="00E24525" w:rsidRDefault="009D621D" w:rsidP="009D62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E245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9D621D" w:rsidRPr="00AE69DA" w:rsidRDefault="009D621D" w:rsidP="009D621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Pr="00E24525" w:rsidRDefault="009D621D" w:rsidP="009D621D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>Міській голова</w:t>
      </w:r>
      <w:r w:rsidRPr="00E24525">
        <w:rPr>
          <w:rFonts w:ascii="Times New Roman" w:eastAsia="Batang" w:hAnsi="Times New Roman"/>
          <w:b/>
          <w:sz w:val="28"/>
          <w:szCs w:val="28"/>
          <w:lang w:eastAsia="ru-RU"/>
        </w:rPr>
        <w:tab/>
        <w:t xml:space="preserve">А.Г.Примаков </w:t>
      </w:r>
    </w:p>
    <w:p w:rsidR="009D621D" w:rsidRPr="00AE69DA" w:rsidRDefault="009D621D" w:rsidP="009D621D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9D621D" w:rsidRPr="00F53BB4" w:rsidRDefault="009D621D" w:rsidP="009D621D">
      <w:pPr>
        <w:spacing w:after="0" w:line="240" w:lineRule="auto"/>
        <w:ind w:left="5387"/>
        <w:rPr>
          <w:rFonts w:ascii="Times New Roman" w:eastAsia="Times New Roman" w:hAnsi="Times New Roman"/>
          <w:sz w:val="20"/>
          <w:szCs w:val="28"/>
          <w:lang w:eastAsia="ru-RU"/>
        </w:rPr>
      </w:pPr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br w:type="page"/>
      </w:r>
      <w:r w:rsidRPr="00F53BB4">
        <w:rPr>
          <w:rFonts w:ascii="Times New Roman" w:eastAsia="Times New Roman" w:hAnsi="Times New Roman"/>
          <w:bCs/>
          <w:iCs/>
          <w:sz w:val="20"/>
          <w:szCs w:val="28"/>
          <w:lang w:eastAsia="ru-RU"/>
        </w:rPr>
        <w:lastRenderedPageBreak/>
        <w:t xml:space="preserve">Додаток </w:t>
      </w:r>
      <w:r w:rsidR="006674EC" w:rsidRPr="00F53BB4">
        <w:rPr>
          <w:rFonts w:ascii="Times New Roman" w:eastAsia="Times New Roman" w:hAnsi="Times New Roman"/>
          <w:bCs/>
          <w:iCs/>
          <w:sz w:val="20"/>
          <w:szCs w:val="28"/>
          <w:lang w:val="en-US" w:eastAsia="ru-RU"/>
        </w:rPr>
        <w:t>1</w:t>
      </w:r>
      <w:r w:rsidRPr="00F53BB4">
        <w:rPr>
          <w:rFonts w:ascii="Times New Roman" w:eastAsia="Times New Roman" w:hAnsi="Times New Roman"/>
          <w:bCs/>
          <w:iCs/>
          <w:sz w:val="20"/>
          <w:szCs w:val="28"/>
          <w:lang w:eastAsia="ru-RU"/>
        </w:rPr>
        <w:t xml:space="preserve"> до рішення 24 сесії Менської міської ради 7 скликання від </w:t>
      </w:r>
      <w:r w:rsidR="006674EC" w:rsidRPr="00F53BB4">
        <w:rPr>
          <w:rFonts w:ascii="Times New Roman" w:eastAsia="Times New Roman" w:hAnsi="Times New Roman"/>
          <w:bCs/>
          <w:iCs/>
          <w:sz w:val="20"/>
          <w:szCs w:val="28"/>
          <w:lang w:val="en-US" w:eastAsia="ru-RU"/>
        </w:rPr>
        <w:t>17</w:t>
      </w:r>
      <w:r w:rsidRPr="00F53BB4">
        <w:rPr>
          <w:rFonts w:ascii="Times New Roman" w:eastAsia="Times New Roman" w:hAnsi="Times New Roman"/>
          <w:bCs/>
          <w:iCs/>
          <w:sz w:val="20"/>
          <w:szCs w:val="28"/>
          <w:lang w:eastAsia="ru-RU"/>
        </w:rPr>
        <w:t>.12.2018 №</w:t>
      </w:r>
      <w:r w:rsidR="006674EC" w:rsidRPr="00F53BB4">
        <w:rPr>
          <w:rFonts w:ascii="Times New Roman" w:eastAsia="Times New Roman" w:hAnsi="Times New Roman"/>
          <w:bCs/>
          <w:iCs/>
          <w:sz w:val="20"/>
          <w:szCs w:val="28"/>
          <w:lang w:val="en-US" w:eastAsia="ru-RU"/>
        </w:rPr>
        <w:t>4</w:t>
      </w:r>
      <w:r w:rsidR="002F325E">
        <w:rPr>
          <w:rFonts w:ascii="Times New Roman" w:eastAsia="Times New Roman" w:hAnsi="Times New Roman"/>
          <w:bCs/>
          <w:iCs/>
          <w:sz w:val="20"/>
          <w:szCs w:val="28"/>
          <w:lang w:val="en-US" w:eastAsia="ru-RU"/>
        </w:rPr>
        <w:t>8</w:t>
      </w:r>
      <w:r w:rsidR="00C00146">
        <w:rPr>
          <w:rFonts w:ascii="Times New Roman" w:eastAsia="Times New Roman" w:hAnsi="Times New Roman"/>
          <w:bCs/>
          <w:iCs/>
          <w:sz w:val="20"/>
          <w:szCs w:val="28"/>
          <w:lang w:eastAsia="ru-RU"/>
        </w:rPr>
        <w:t>1</w:t>
      </w:r>
      <w:r w:rsidR="006674EC" w:rsidRPr="00F53BB4">
        <w:rPr>
          <w:rFonts w:ascii="Times New Roman" w:eastAsia="Times New Roman" w:hAnsi="Times New Roman"/>
          <w:bCs/>
          <w:iCs/>
          <w:sz w:val="20"/>
          <w:szCs w:val="28"/>
          <w:lang w:val="en-US" w:eastAsia="ru-RU"/>
        </w:rPr>
        <w:t xml:space="preserve"> </w:t>
      </w:r>
      <w:r w:rsidRPr="00F53BB4">
        <w:rPr>
          <w:rFonts w:ascii="Times New Roman" w:eastAsia="Times New Roman" w:hAnsi="Times New Roman"/>
          <w:bCs/>
          <w:iCs/>
          <w:sz w:val="20"/>
          <w:szCs w:val="28"/>
          <w:lang w:eastAsia="ru-RU"/>
        </w:rPr>
        <w:t>«</w:t>
      </w:r>
      <w:r w:rsidRPr="00F53BB4">
        <w:rPr>
          <w:rFonts w:ascii="Times New Roman" w:hAnsi="Times New Roman"/>
          <w:bCs/>
          <w:iCs/>
          <w:sz w:val="20"/>
          <w:szCs w:val="28"/>
          <w:lang w:eastAsia="ru-RU"/>
        </w:rPr>
        <w:t>Про затвердження Програми розвитку позашкільної освіти на 2019-2021</w:t>
      </w:r>
      <w:r w:rsidR="00F53BB4">
        <w:rPr>
          <w:rFonts w:ascii="Times New Roman" w:hAnsi="Times New Roman"/>
          <w:bCs/>
          <w:iCs/>
          <w:sz w:val="20"/>
          <w:szCs w:val="28"/>
          <w:lang w:eastAsia="ru-RU"/>
        </w:rPr>
        <w:t xml:space="preserve"> </w:t>
      </w:r>
      <w:r w:rsidRPr="00F53BB4">
        <w:rPr>
          <w:rFonts w:ascii="Times New Roman" w:hAnsi="Times New Roman"/>
          <w:bCs/>
          <w:iCs/>
          <w:sz w:val="20"/>
          <w:szCs w:val="28"/>
          <w:lang w:eastAsia="ru-RU"/>
        </w:rPr>
        <w:t>роки»</w:t>
      </w: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Pr="00B0111E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Pr="00B0111E" w:rsidRDefault="009D621D" w:rsidP="009D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ПРОГРАМА</w:t>
      </w:r>
      <w:r w:rsidR="00F53BB4"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 xml:space="preserve">РОЗВИТКУ </w:t>
      </w:r>
    </w:p>
    <w:p w:rsidR="009D621D" w:rsidRDefault="009D621D" w:rsidP="009D621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ПОЗАШКІЛЬНОЇ ОСВІТИ</w:t>
      </w:r>
    </w:p>
    <w:p w:rsidR="009D621D" w:rsidRDefault="009D621D" w:rsidP="009D621D">
      <w:pPr>
        <w:tabs>
          <w:tab w:val="left" w:pos="24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color w:val="000000"/>
          <w:sz w:val="56"/>
          <w:szCs w:val="56"/>
          <w:lang w:eastAsia="ru-RU"/>
        </w:rPr>
        <w:t>НА 2019-2021 РОКИ</w:t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52"/>
          <w:szCs w:val="52"/>
          <w:lang w:eastAsia="ru-RU"/>
        </w:rPr>
      </w:pPr>
    </w:p>
    <w:p w:rsidR="009D621D" w:rsidRDefault="009D621D" w:rsidP="009D621D">
      <w:pPr>
        <w:spacing w:after="120" w:line="240" w:lineRule="auto"/>
        <w:jc w:val="center"/>
        <w:rPr>
          <w:rFonts w:ascii="Times New Roman" w:eastAsia="Batang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Batang" w:hAnsi="Times New Roman"/>
          <w:b/>
          <w:bCs/>
          <w:sz w:val="36"/>
          <w:szCs w:val="36"/>
          <w:lang w:eastAsia="ru-RU"/>
        </w:rPr>
        <w:t xml:space="preserve"> </w:t>
      </w: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м. Мена</w:t>
      </w:r>
    </w:p>
    <w:p w:rsidR="009D621D" w:rsidRPr="009D621D" w:rsidRDefault="009D621D" w:rsidP="009D621D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2018 рік</w:t>
      </w:r>
    </w:p>
    <w:p w:rsidR="00F53BB4" w:rsidRDefault="00F53BB4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D621D" w:rsidRDefault="009D621D" w:rsidP="009D621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Програми розвитку позашкільної освіти </w:t>
      </w:r>
    </w:p>
    <w:p w:rsidR="009D621D" w:rsidRDefault="009D621D" w:rsidP="009D621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19-2021 роки</w:t>
      </w:r>
      <w:r w:rsidR="00F53B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74"/>
        <w:gridCol w:w="5426"/>
      </w:tblGrid>
      <w:tr w:rsidR="009D621D" w:rsidRPr="001507AF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9D621D" w:rsidRPr="001507AF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3050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України «Про освіту», Закон України «Про загальну середню освіту», «Про позашкільну освіту», Укази Президента України від 30.09.2010 № 926/2010 «Про заходи щодо забезпечення пріоритетного розвитку освіти в Україні», № 927/2010 «Про заходи щодо розвитку системи виявлення та підтримки обдарованих і талановитих дітей та молоді», Закон України «Про місцеве самоврядування в Україні» (пункт 16 частини 1 статті 43)</w:t>
            </w:r>
          </w:p>
        </w:tc>
      </w:tr>
      <w:tr w:rsidR="009D621D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305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r w:rsidR="00F53B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 Менської міської ради</w:t>
            </w:r>
            <w:r w:rsidR="00F53B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621D" w:rsidRPr="001507AF" w:rsidTr="00305046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D166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</w:t>
            </w:r>
            <w:r w:rsidR="00F53B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 Менської міської ради</w:t>
            </w:r>
          </w:p>
        </w:tc>
      </w:tr>
      <w:tr w:rsidR="009D621D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D16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D" w:rsidRDefault="009D621D" w:rsidP="00D16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Менська міська рада, відділ освіти, заклади позашкільної освіти</w:t>
            </w:r>
          </w:p>
        </w:tc>
      </w:tr>
      <w:tr w:rsidR="009D621D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305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2019-2021 роки</w:t>
            </w:r>
          </w:p>
        </w:tc>
      </w:tr>
      <w:tr w:rsidR="009D621D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E65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програми, всього</w:t>
            </w:r>
            <w:r w:rsidR="00E653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грн.</w:t>
            </w:r>
          </w:p>
          <w:p w:rsidR="009D621D" w:rsidRDefault="009D621D" w:rsidP="00E653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  <w:p w:rsidR="00E653C3" w:rsidRDefault="00E653C3" w:rsidP="00305046">
            <w:pPr>
              <w:spacing w:after="0" w:line="240" w:lineRule="auto"/>
              <w:ind w:right="454"/>
              <w:jc w:val="right"/>
            </w:pPr>
            <w:r w:rsidRPr="00CD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рік </w:t>
            </w:r>
          </w:p>
          <w:p w:rsidR="00E653C3" w:rsidRDefault="00E653C3" w:rsidP="00305046">
            <w:pPr>
              <w:spacing w:after="0" w:line="240" w:lineRule="auto"/>
              <w:ind w:right="454"/>
              <w:jc w:val="right"/>
            </w:pPr>
            <w:r w:rsidRPr="00CD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рік </w:t>
            </w:r>
          </w:p>
          <w:p w:rsidR="00E653C3" w:rsidRDefault="00E653C3" w:rsidP="00305046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F56">
              <w:rPr>
                <w:rFonts w:ascii="Times New Roman" w:hAnsi="Times New Roman"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21D" w:rsidRDefault="009D621D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8FD">
              <w:rPr>
                <w:rFonts w:ascii="Times New Roman" w:hAnsi="Times New Roman"/>
                <w:color w:val="000000"/>
                <w:sz w:val="28"/>
                <w:szCs w:val="28"/>
              </w:rPr>
              <w:t>155000</w:t>
            </w:r>
          </w:p>
          <w:p w:rsidR="00305046" w:rsidRPr="007F2CE6" w:rsidRDefault="00305046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9D621D" w:rsidRPr="007F2CE6" w:rsidRDefault="009D621D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37F34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9D621D" w:rsidRPr="00CD4F56" w:rsidRDefault="009D621D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937F34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9D621D" w:rsidRDefault="00E653C3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D621D">
              <w:rPr>
                <w:rFonts w:ascii="Times New Roman" w:hAnsi="Times New Roman"/>
                <w:sz w:val="28"/>
                <w:szCs w:val="28"/>
              </w:rPr>
              <w:t>8</w:t>
            </w:r>
            <w:r w:rsidR="009D621D" w:rsidRPr="00937F3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D621D" w:rsidTr="003050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D16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46" w:rsidRDefault="009D621D" w:rsidP="00305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Кошти бюджету Менської</w:t>
            </w:r>
            <w:r w:rsidR="00F53B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ОТГ</w:t>
            </w:r>
            <w:r w:rsidR="00E653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грн.</w:t>
            </w:r>
            <w:r w:rsidR="003050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5046" w:rsidRDefault="00305046" w:rsidP="003050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  <w:p w:rsidR="00305046" w:rsidRPr="00305046" w:rsidRDefault="00305046" w:rsidP="00305046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рік </w:t>
            </w:r>
          </w:p>
          <w:p w:rsidR="00305046" w:rsidRPr="00305046" w:rsidRDefault="00305046" w:rsidP="00305046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4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рік </w:t>
            </w:r>
          </w:p>
          <w:p w:rsidR="009D621D" w:rsidRDefault="00305046" w:rsidP="00305046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4F56">
              <w:rPr>
                <w:rFonts w:ascii="Times New Roman" w:hAnsi="Times New Roman"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046" w:rsidRDefault="00305046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8FD">
              <w:rPr>
                <w:rFonts w:ascii="Times New Roman" w:hAnsi="Times New Roman"/>
                <w:color w:val="000000"/>
                <w:sz w:val="28"/>
                <w:szCs w:val="28"/>
              </w:rPr>
              <w:t>155000</w:t>
            </w:r>
          </w:p>
          <w:p w:rsidR="00305046" w:rsidRPr="007F2CE6" w:rsidRDefault="00305046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05046" w:rsidRPr="007F2CE6" w:rsidRDefault="00305046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37F34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305046" w:rsidRPr="00CD4F56" w:rsidRDefault="00305046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937F34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9D621D" w:rsidRDefault="00305046" w:rsidP="003050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37F3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6674EC" w:rsidRDefault="006674EC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Програма</w:t>
      </w:r>
      <w:r w:rsidR="00F53B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розвитку позашкільної освіти</w:t>
      </w:r>
      <w:r w:rsidR="00C00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2019-2021 роки</w:t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І. Загальні положення</w:t>
      </w:r>
    </w:p>
    <w:p w:rsidR="009D621D" w:rsidRDefault="009D621D" w:rsidP="009D62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Програма розвитку позашкільної освіти на 2019 -2021 роки (далі - Програма) розроблена на виконання Указів Президента України № 926/2010 «Про заходи щодо забезпечення пріоритетного розвитку освіти в Україні»,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№ 927/2010 «Про заходи щодо розвитку системи виявлення та підтримки обдарованих і талановитих дітей та молоді». </w:t>
      </w:r>
    </w:p>
    <w:p w:rsidR="009D621D" w:rsidRDefault="009D621D" w:rsidP="006674E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Дана програма спрямована на створення рівного доступу до отримання дітьми якісної позашкільної освіти, поліпшення матеріально-технічної та навчальної бази закладів позашкільної роботи,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потенціалу, самореалізації такої молоді та її постійного духовного самовдосконалення. </w:t>
      </w: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ІІ. Визначення проблеми,</w:t>
      </w: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розв’язання якої спрямована Програма</w:t>
      </w:r>
    </w:p>
    <w:p w:rsidR="009D621D" w:rsidRDefault="009D621D" w:rsidP="009D621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Важливу роль у вихованні підростаючого покоління відіграє позашкільна освіта, яка на сьогодні є чи не єдиною формою, де дитина може реалізуватися в творчості. До того ж, заклади позашкільної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освіти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нерідко виступають осередками порятунку від занедбаності в сім’ї, байдужості дорослих, виправлення уже набутого негативного досвіду, відволікають підлітків від негативного впливу вулиці.</w:t>
      </w:r>
    </w:p>
    <w:p w:rsidR="009D621D" w:rsidRDefault="009D621D" w:rsidP="009D62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даному етапі організація і проведення навчально-виховної роботи з учнівською молоддю у закладах позашкільної освіти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ускладнюється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слабким станом матеріально-технічної бази закладів, що впливає на якісне проведення гурткової роботи, відсутністю необхідного технічного обладнання, туристичного спорядження, музичних інструментів, сценічного одягу,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суттєво знижує результативність позашкільної освіти, впливає на рівень роботи даних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закладів освіти. </w:t>
      </w:r>
    </w:p>
    <w:p w:rsidR="009D621D" w:rsidRDefault="009D621D" w:rsidP="009D621D">
      <w:pPr>
        <w:tabs>
          <w:tab w:val="left" w:pos="0"/>
          <w:tab w:val="left" w:pos="600"/>
        </w:tabs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Актуальним є питання забезпечення закладів позашкільної освіти сучасною комп’ютерною технікою, ліцензійними електронними засобами навчального призначення, мультимедійним обладнанням.</w:t>
      </w:r>
    </w:p>
    <w:p w:rsidR="009D621D" w:rsidRDefault="009D621D" w:rsidP="009D62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Удосконалення і активізації потребує робота з обдарованими дітьми і в системі Малої академії наук, основним напрямком діяльності якої є дослідницько-експериментальний, що передбачає залучення вихованців до науково-дослідницької, експериментальної, конструкторської та винахідницької роботи в різних галузях науки, техніки, культури та мистецтва. </w:t>
      </w:r>
    </w:p>
    <w:p w:rsidR="009D621D" w:rsidRDefault="009D621D" w:rsidP="009D621D">
      <w:pPr>
        <w:widowControl w:val="0"/>
        <w:shd w:val="clear" w:color="auto" w:fill="FFFFFF"/>
        <w:autoSpaceDE w:val="0"/>
        <w:autoSpaceDN w:val="0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Тому система позашкільної освіти потребує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подальшого вирішення проблеми розвитку мережі гуртків, секцій, творчих об’єднань, модернізації матеріально-технічного, науково-методичного, кадрового забезпечення.</w:t>
      </w:r>
    </w:p>
    <w:p w:rsidR="009D621D" w:rsidRDefault="009D621D" w:rsidP="009D621D">
      <w:pPr>
        <w:widowControl w:val="0"/>
        <w:shd w:val="clear" w:color="auto" w:fill="FFFFFF"/>
        <w:autoSpaceDE w:val="0"/>
        <w:autoSpaceDN w:val="0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ІІІ. Мета та основні завдання Програми</w:t>
      </w: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Метою цієї Програми є вдосконалення позашкільної освіти шляхом надання підтримки та забезпечення розвитку, створення додаткових можливостей для духовного, інтелектуального і фізичного розвитку осіб, які бажають здобути позашкільну освіту.</w:t>
      </w: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Основними завданнями Програми є:</w:t>
      </w:r>
    </w:p>
    <w:p w:rsidR="009D621D" w:rsidRPr="009D621D" w:rsidRDefault="009D621D" w:rsidP="009D621D">
      <w:pPr>
        <w:pStyle w:val="a5"/>
        <w:widowControl w:val="0"/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удосконалення та розвиток мережі гуртків закладів</w:t>
      </w:r>
      <w:r w:rsidR="00F53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позашкільної освіти;</w:t>
      </w:r>
    </w:p>
    <w:p w:rsidR="009D621D" w:rsidRPr="009D621D" w:rsidRDefault="009D621D" w:rsidP="009D621D">
      <w:pPr>
        <w:pStyle w:val="a5"/>
        <w:widowControl w:val="0"/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створення умов для доступності дітей і молоді до якісної позашкільної освіти;</w:t>
      </w:r>
    </w:p>
    <w:p w:rsidR="009D621D" w:rsidRPr="009D621D" w:rsidRDefault="009D621D" w:rsidP="009D621D">
      <w:pPr>
        <w:pStyle w:val="a5"/>
        <w:widowControl w:val="0"/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підвищення навчального, навчально-методичного та науково-методичного рівня діяльності</w:t>
      </w:r>
      <w:r w:rsidR="00F53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закладів позашкільної освіти;</w:t>
      </w:r>
    </w:p>
    <w:p w:rsidR="009D621D" w:rsidRPr="009D621D" w:rsidRDefault="009D621D" w:rsidP="009D621D">
      <w:pPr>
        <w:pStyle w:val="a5"/>
        <w:widowControl w:val="0"/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вивчення проблемних питань щодо виховання молоді за сучасних соціальних умов;</w:t>
      </w:r>
    </w:p>
    <w:p w:rsidR="009D621D" w:rsidRPr="009D621D" w:rsidRDefault="009D621D" w:rsidP="009D621D">
      <w:pPr>
        <w:pStyle w:val="a5"/>
        <w:widowControl w:val="0"/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розвитку системи підготовки (перепідготовки) педагогічних кадрів для закладів позашкільної освіти різних типів;</w:t>
      </w:r>
    </w:p>
    <w:p w:rsidR="009D621D" w:rsidRPr="009D621D" w:rsidRDefault="009D621D" w:rsidP="009D621D">
      <w:pPr>
        <w:pStyle w:val="a5"/>
        <w:widowControl w:val="0"/>
        <w:numPr>
          <w:ilvl w:val="0"/>
          <w:numId w:val="2"/>
        </w:numPr>
        <w:tabs>
          <w:tab w:val="righ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621D">
        <w:rPr>
          <w:rFonts w:ascii="Times New Roman" w:hAnsi="Times New Roman"/>
          <w:color w:val="000000"/>
          <w:sz w:val="28"/>
          <w:szCs w:val="28"/>
          <w:lang w:eastAsia="ru-RU"/>
        </w:rPr>
        <w:t>поглиблення міжнародного співробітництва з питань позашкільної освіти;</w:t>
      </w:r>
    </w:p>
    <w:p w:rsidR="009D621D" w:rsidRPr="009D621D" w:rsidRDefault="009D621D" w:rsidP="009D621D">
      <w:pPr>
        <w:pStyle w:val="a5"/>
        <w:numPr>
          <w:ilvl w:val="0"/>
          <w:numId w:val="2"/>
        </w:numPr>
        <w:tabs>
          <w:tab w:val="righ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удосконалення системи виявлення і підтримки обдарованої учнівської молоді, стимулювання її творчого потенціалу;</w:t>
      </w:r>
    </w:p>
    <w:p w:rsidR="009D621D" w:rsidRPr="009D621D" w:rsidRDefault="009D621D" w:rsidP="009D621D">
      <w:pPr>
        <w:pStyle w:val="a5"/>
        <w:numPr>
          <w:ilvl w:val="0"/>
          <w:numId w:val="2"/>
        </w:numPr>
        <w:tabs>
          <w:tab w:val="righ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розвиток наукової та дослідницько-експериментальної діяльності учнівської молоді.</w:t>
      </w: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ІV. Обґрунтування шляхів та засобів розв’язання проблеми, обсяги та джерела фінансування, строки виконання Програми</w:t>
      </w: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Програма розрахована на 2019-2021 роки.</w:t>
      </w: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Реалізація заходів Програми здійснюватиметься за рахунок коштів</w:t>
      </w:r>
      <w:r w:rsidR="00F53B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міського бюджету у межах загального обсягу асигнувань, передбачених на відповідний рік головним розпорядником коштів, які визначені виконавцями заходів Програми. При цьому дозволяється залучення коштів з інших джерел, не заборонених законодавством.</w:t>
      </w:r>
    </w:p>
    <w:p w:rsidR="009D621D" w:rsidRDefault="009D621D" w:rsidP="009D621D">
      <w:pPr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Прогнозований обсяг коштів, що планується залучити до фінансування, передбачається у </w:t>
      </w:r>
      <w:r>
        <w:rPr>
          <w:rFonts w:ascii="Times New Roman" w:hAnsi="Times New Roman"/>
          <w:sz w:val="28"/>
          <w:szCs w:val="28"/>
          <w:lang w:eastAsia="ru-RU"/>
        </w:rPr>
        <w:t>сумі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8FD">
        <w:rPr>
          <w:rFonts w:ascii="Times New Roman" w:hAnsi="Times New Roman"/>
          <w:color w:val="000000"/>
          <w:sz w:val="28"/>
          <w:szCs w:val="28"/>
        </w:rPr>
        <w:t>155000</w:t>
      </w:r>
      <w:r w:rsidRPr="004658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грн.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Розмір фінансового забезпечення програми може змінюватися залежно від можливостей бюджету.</w:t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Перелік заходів Програми та результативні показники 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Заходи з виконання Програми, спрямовані на досягнення мети, визначені у додатках 2,3. </w:t>
      </w:r>
    </w:p>
    <w:p w:rsidR="009D621D" w:rsidRDefault="009D621D" w:rsidP="009D62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Результативні показники: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Виконання Програми дасть змогу: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створити умови для подальшого розвитку позашкільної освіти;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удосконалити та розвинути мережу гуртків, клубів, творчих об’єднань тощо у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21D">
        <w:rPr>
          <w:rFonts w:ascii="Times New Roman" w:hAnsi="Times New Roman"/>
          <w:sz w:val="28"/>
          <w:szCs w:val="28"/>
          <w:lang w:eastAsia="ru-RU"/>
        </w:rPr>
        <w:t>закладах позашкільної освіти;</w:t>
      </w:r>
      <w:r w:rsidRPr="009D621D">
        <w:rPr>
          <w:rFonts w:ascii="Times New Roman" w:hAnsi="Times New Roman"/>
          <w:sz w:val="28"/>
          <w:szCs w:val="28"/>
          <w:lang w:eastAsia="ru-RU"/>
        </w:rPr>
        <w:tab/>
        <w:t>зміцнити матеріально-технічну базу закладів позашкільної освіти, забезпечити заклади комп’ютерною технікою та підключенням до мережі Інтернет;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 xml:space="preserve">збільшити охоплення дітей позашкільною освітою до 60% з метою задоволення їх </w:t>
      </w:r>
      <w:proofErr w:type="spellStart"/>
      <w:r w:rsidRPr="009D621D">
        <w:rPr>
          <w:rFonts w:ascii="Times New Roman" w:hAnsi="Times New Roman"/>
          <w:sz w:val="28"/>
          <w:szCs w:val="28"/>
          <w:lang w:eastAsia="ru-RU"/>
        </w:rPr>
        <w:t>освітньо</w:t>
      </w:r>
      <w:proofErr w:type="spellEnd"/>
      <w:r w:rsidRPr="009D621D">
        <w:rPr>
          <w:rFonts w:ascii="Times New Roman" w:hAnsi="Times New Roman"/>
          <w:sz w:val="28"/>
          <w:szCs w:val="28"/>
          <w:lang w:eastAsia="ru-RU"/>
        </w:rPr>
        <w:t>-культурних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621D">
        <w:rPr>
          <w:rFonts w:ascii="Times New Roman" w:hAnsi="Times New Roman"/>
          <w:sz w:val="28"/>
          <w:szCs w:val="28"/>
          <w:lang w:eastAsia="ru-RU"/>
        </w:rPr>
        <w:t>потреб, а також потреб у професійному самовизначенні і творчій самореалізації;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забезпечити умови підвищення кваліфікації педагогічних кадрів закладів позашкільної освіти;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підвищити рівень проведення масових заходів;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lastRenderedPageBreak/>
        <w:t>удосконалити систему виявлення та підтримки обдарованої учнівської молоді;</w:t>
      </w:r>
    </w:p>
    <w:p w:rsidR="009D621D" w:rsidRPr="009D621D" w:rsidRDefault="009D621D" w:rsidP="009D621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21D">
        <w:rPr>
          <w:rFonts w:ascii="Times New Roman" w:hAnsi="Times New Roman"/>
          <w:sz w:val="28"/>
          <w:szCs w:val="28"/>
          <w:lang w:eastAsia="ru-RU"/>
        </w:rPr>
        <w:t>створити умови для подальшого розвитку дослідницько-експериментального напрямку діяльності учнів.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VІ. Координація та контроль за ходом виконання Програми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Контроль за виконанням Програми здійснюється відділом освіти Менської міської ради та постійною комісією міської ради з питань освіти, культури , молоді, фізкультури і спорту.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Основними формами контролю за реалізацією заходів та досягнень показників Програми будуть: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звітність відділу освіти Менської міської ради по реалізації заходів Програми;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залучення засобів масової інформації до висвітлення питань щодо реалізації Програми;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обговорення стану та проблем реалізації Програми на засіданнях колегії відділу освіти, раді методичного кабінету;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Організаційний супровід виконання Програми здійснює відділ освіти.</w:t>
      </w:r>
    </w:p>
    <w:p w:rsidR="009D621D" w:rsidRDefault="009D621D" w:rsidP="009D62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Відділу освіти Менської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інформувати постійну комісію Менської міської ради</w:t>
      </w:r>
      <w:r w:rsidR="00F53B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 питань освіти, культури, молоді, фізкультури і спорту про хід виконання Програми до 15 лютого.</w:t>
      </w:r>
    </w:p>
    <w:p w:rsidR="009D621D" w:rsidRDefault="009D621D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D621D" w:rsidRPr="00F53BB4" w:rsidRDefault="006674EC" w:rsidP="00F53BB4">
      <w:pPr>
        <w:spacing w:after="0" w:line="240" w:lineRule="auto"/>
        <w:ind w:left="5387"/>
        <w:rPr>
          <w:rFonts w:ascii="Times New Roman" w:eastAsia="Batang" w:hAnsi="Times New Roman"/>
          <w:bCs/>
          <w:iCs/>
          <w:sz w:val="18"/>
          <w:szCs w:val="28"/>
          <w:lang w:eastAsia="ru-RU"/>
        </w:rPr>
      </w:pPr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lastRenderedPageBreak/>
        <w:t>Додаток 2 до рішення 24 сесії Менської міської ради 7 скликання від 17.12.2018 №</w:t>
      </w:r>
      <w:r w:rsidR="002F325E">
        <w:rPr>
          <w:rFonts w:ascii="Times New Roman" w:eastAsia="Batang" w:hAnsi="Times New Roman"/>
          <w:bCs/>
          <w:iCs/>
          <w:sz w:val="18"/>
          <w:szCs w:val="28"/>
          <w:lang w:val="en-US" w:eastAsia="ru-RU"/>
        </w:rPr>
        <w:t>48</w:t>
      </w:r>
      <w:r w:rsidR="00C00146">
        <w:rPr>
          <w:rFonts w:ascii="Times New Roman" w:eastAsia="Batang" w:hAnsi="Times New Roman"/>
          <w:bCs/>
          <w:iCs/>
          <w:sz w:val="18"/>
          <w:szCs w:val="28"/>
          <w:lang w:eastAsia="ru-RU"/>
        </w:rPr>
        <w:t>1</w:t>
      </w:r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t xml:space="preserve"> «Про затвердження Програми розвитку позашкільної освіти на 2019-2021</w:t>
      </w:r>
      <w:r w:rsid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t xml:space="preserve"> </w:t>
      </w:r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t xml:space="preserve">роки» </w:t>
      </w:r>
    </w:p>
    <w:p w:rsidR="006674EC" w:rsidRDefault="006674EC" w:rsidP="006674EC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Ресурсне забезпечення</w:t>
      </w:r>
      <w:r w:rsidR="006674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Програми розвитку позашкільної освіти на 2019-2021 роки </w:t>
      </w:r>
    </w:p>
    <w:tbl>
      <w:tblPr>
        <w:tblpPr w:leftFromText="180" w:rightFromText="180" w:bottomFromText="200" w:vertAnchor="text" w:horzAnchor="margin" w:tblpX="-78" w:tblpY="312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35"/>
        <w:gridCol w:w="1435"/>
        <w:gridCol w:w="1435"/>
        <w:gridCol w:w="1430"/>
        <w:gridCol w:w="6"/>
      </w:tblGrid>
      <w:tr w:rsidR="00F53BB4" w:rsidTr="00D77CC3">
        <w:trPr>
          <w:gridAfter w:val="1"/>
          <w:wAfter w:w="6" w:type="dxa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4" w:rsidRPr="006674EC" w:rsidRDefault="00F53BB4" w:rsidP="00E653C3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4EC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Орієнтовані обсяги видатків, які пропонується залучити на виконання Програми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B4" w:rsidRPr="006674EC" w:rsidRDefault="00F53BB4" w:rsidP="00F53BB4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</w:pPr>
            <w:r w:rsidRPr="006674EC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Орієнтовні обсяги видатків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r w:rsidRPr="006674EC">
              <w:rPr>
                <w:rFonts w:ascii="Times New Roman" w:hAnsi="Times New Roman"/>
                <w:i/>
                <w:iCs/>
                <w:sz w:val="20"/>
                <w:szCs w:val="24"/>
                <w:lang w:eastAsia="ru-RU"/>
              </w:rPr>
              <w:t>грн</w:t>
            </w:r>
          </w:p>
        </w:tc>
      </w:tr>
      <w:tr w:rsidR="009D621D" w:rsidTr="006674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6674EC" w:rsidRDefault="009D621D" w:rsidP="00E653C3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4EC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Всього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6674EC" w:rsidRDefault="009D621D" w:rsidP="00E653C3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4EC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2019 рік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6674EC" w:rsidRDefault="009D621D" w:rsidP="00E653C3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4EC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2020 рік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6674EC" w:rsidRDefault="009D621D" w:rsidP="00E653C3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6674EC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2021 рік</w:t>
            </w:r>
          </w:p>
        </w:tc>
      </w:tr>
      <w:tr w:rsidR="009D621D" w:rsidTr="006674E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6674EC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Бюджет Менської ОТГ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4658FD" w:rsidRDefault="009D621D" w:rsidP="006674EC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155000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Default="009D621D" w:rsidP="006674EC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4658FD" w:rsidRDefault="009D621D" w:rsidP="006674EC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67000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4658FD" w:rsidRDefault="009D621D" w:rsidP="00F53BB4">
            <w:pPr>
              <w:keepNext/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58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68000</w:t>
            </w:r>
          </w:p>
        </w:tc>
      </w:tr>
    </w:tbl>
    <w:p w:rsidR="009D621D" w:rsidRDefault="009D621D" w:rsidP="009D621D">
      <w:pPr>
        <w:tabs>
          <w:tab w:val="left" w:pos="111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74EC" w:rsidRDefault="006674EC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674EC" w:rsidRDefault="006674EC" w:rsidP="00F53BB4">
      <w:pPr>
        <w:spacing w:after="0" w:line="240" w:lineRule="auto"/>
        <w:ind w:left="5387"/>
        <w:rPr>
          <w:rFonts w:ascii="Times New Roman" w:eastAsia="Batang" w:hAnsi="Times New Roman"/>
          <w:bCs/>
          <w:iCs/>
          <w:sz w:val="18"/>
          <w:szCs w:val="28"/>
          <w:lang w:eastAsia="ru-RU"/>
        </w:rPr>
      </w:pPr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lastRenderedPageBreak/>
        <w:t>Додаток 3 до рішення 24 сесії Менської міської ради 7 скликання від 17.12.2018 №</w:t>
      </w:r>
      <w:r w:rsidR="002F325E">
        <w:rPr>
          <w:rFonts w:ascii="Times New Roman" w:eastAsia="Batang" w:hAnsi="Times New Roman"/>
          <w:bCs/>
          <w:iCs/>
          <w:sz w:val="18"/>
          <w:szCs w:val="28"/>
          <w:lang w:val="en-US" w:eastAsia="ru-RU"/>
        </w:rPr>
        <w:t>48</w:t>
      </w:r>
      <w:r w:rsidR="00C00146">
        <w:rPr>
          <w:rFonts w:ascii="Times New Roman" w:eastAsia="Batang" w:hAnsi="Times New Roman"/>
          <w:bCs/>
          <w:iCs/>
          <w:sz w:val="18"/>
          <w:szCs w:val="28"/>
          <w:lang w:eastAsia="ru-RU"/>
        </w:rPr>
        <w:t>1</w:t>
      </w:r>
      <w:bookmarkStart w:id="1" w:name="_GoBack"/>
      <w:bookmarkEnd w:id="1"/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t xml:space="preserve"> «Про затвердження Програми розвитку позашкільної освіти на 2019-2021</w:t>
      </w:r>
      <w:r w:rsid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t xml:space="preserve"> </w:t>
      </w:r>
      <w:r w:rsidRPr="00F53BB4">
        <w:rPr>
          <w:rFonts w:ascii="Times New Roman" w:eastAsia="Batang" w:hAnsi="Times New Roman"/>
          <w:bCs/>
          <w:iCs/>
          <w:sz w:val="18"/>
          <w:szCs w:val="28"/>
          <w:lang w:eastAsia="ru-RU"/>
        </w:rPr>
        <w:t>роки»</w:t>
      </w:r>
    </w:p>
    <w:p w:rsidR="00F53BB4" w:rsidRPr="00F53BB4" w:rsidRDefault="00F53BB4" w:rsidP="00F53BB4">
      <w:pPr>
        <w:spacing w:after="0" w:line="240" w:lineRule="auto"/>
        <w:ind w:left="5387"/>
        <w:rPr>
          <w:rFonts w:ascii="Times New Roman" w:eastAsia="Batang" w:hAnsi="Times New Roman"/>
          <w:bCs/>
          <w:iCs/>
          <w:sz w:val="18"/>
          <w:szCs w:val="28"/>
          <w:lang w:eastAsia="ru-RU"/>
        </w:rPr>
      </w:pPr>
    </w:p>
    <w:p w:rsidR="006674EC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ОЧІКУВАНІ РЕЗУЛЬТАТИ</w:t>
      </w: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виконання Програми розвитку позашкільної освіти</w:t>
      </w:r>
    </w:p>
    <w:p w:rsidR="009D621D" w:rsidRDefault="00F53BB4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62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2019-2021 роки</w:t>
      </w:r>
    </w:p>
    <w:p w:rsidR="009D621D" w:rsidRDefault="009D621D" w:rsidP="009D621D">
      <w:pPr>
        <w:keepNext/>
        <w:widowControl w:val="0"/>
        <w:tabs>
          <w:tab w:val="right" w:pos="77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365"/>
        <w:gridCol w:w="1547"/>
        <w:gridCol w:w="1266"/>
        <w:gridCol w:w="1126"/>
      </w:tblGrid>
      <w:tr w:rsidR="009D621D" w:rsidTr="00E653C3">
        <w:trPr>
          <w:trHeight w:val="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E653C3" w:rsidRDefault="009D621D" w:rsidP="009D6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Адреса</w:t>
            </w:r>
          </w:p>
          <w:p w:rsidR="009D621D" w:rsidRPr="00E653C3" w:rsidRDefault="009D621D" w:rsidP="009D6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фінансування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E653C3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Обсяг фінансування</w:t>
            </w:r>
            <w:r w:rsid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 xml:space="preserve"> </w:t>
            </w: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всього</w:t>
            </w:r>
          </w:p>
          <w:p w:rsidR="009D621D" w:rsidRPr="00E653C3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(тис. грн.)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E653C3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2019</w:t>
            </w:r>
            <w:r w:rsidR="00F53BB4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 xml:space="preserve"> рік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E653C3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2020</w:t>
            </w:r>
            <w:r w:rsidR="00F53BB4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 xml:space="preserve"> рік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E653C3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</w:pPr>
            <w:r w:rsidRPr="00E653C3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>2021</w:t>
            </w:r>
            <w:r w:rsidR="00F53BB4">
              <w:rPr>
                <w:rFonts w:ascii="Times New Roman" w:hAnsi="Times New Roman"/>
                <w:b/>
                <w:bCs/>
                <w:sz w:val="16"/>
                <w:szCs w:val="24"/>
                <w:lang w:eastAsia="ru-RU"/>
              </w:rPr>
              <w:t xml:space="preserve"> рік</w:t>
            </w:r>
          </w:p>
        </w:tc>
      </w:tr>
      <w:tr w:rsidR="009D621D" w:rsidTr="00E653C3">
        <w:trPr>
          <w:trHeight w:val="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9D621D" w:rsidRDefault="009D621D" w:rsidP="009D621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621D">
              <w:rPr>
                <w:rFonts w:ascii="Times New Roman" w:hAnsi="Times New Roman"/>
                <w:sz w:val="24"/>
                <w:szCs w:val="24"/>
              </w:rPr>
              <w:t>Забезпечення роботи та зміцнення матеріальної бази гуртків закладів позашкільної освіти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D621D" w:rsidTr="00E653C3">
        <w:trPr>
          <w:trHeight w:val="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9D621D" w:rsidRDefault="009D621D" w:rsidP="009D6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Оснащення </w:t>
            </w:r>
            <w:proofErr w:type="spellStart"/>
            <w:r w:rsidRPr="009D621D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9D621D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9D62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ютерно</w:t>
            </w:r>
            <w:proofErr w:type="spellEnd"/>
            <w:r w:rsidRPr="009D621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D62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2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техні</w:t>
            </w:r>
            <w:proofErr w:type="spellEnd"/>
            <w:r w:rsidRPr="009D621D">
              <w:rPr>
                <w:rFonts w:ascii="Times New Roman" w:hAnsi="Times New Roman"/>
                <w:color w:val="000000"/>
                <w:sz w:val="24"/>
                <w:szCs w:val="24"/>
              </w:rPr>
              <w:t>кою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D621D" w:rsidTr="00E653C3">
        <w:trPr>
          <w:trHeight w:val="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9D621D" w:rsidRDefault="009D621D" w:rsidP="009D6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 участі вихованців закладів позашкільної освіти в обласних, Всеукраїнських конкурсах, змаганнях, фестивалях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D621D" w:rsidTr="00E653C3">
        <w:trPr>
          <w:trHeight w:val="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6379D0" w:rsidRDefault="009D621D" w:rsidP="00637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621D">
              <w:rPr>
                <w:rFonts w:ascii="Times New Roman" w:hAnsi="Times New Roman"/>
                <w:sz w:val="24"/>
                <w:szCs w:val="24"/>
              </w:rPr>
              <w:t>Вшанування переможців обласних, Всеукраїнських, міжнародних конкурсів</w:t>
            </w:r>
            <w:r w:rsidR="00F53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E653C3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621D" w:rsidTr="00E653C3">
        <w:trPr>
          <w:trHeight w:val="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E653C3" w:rsidP="00E6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D" w:rsidRPr="009D621D" w:rsidRDefault="009D621D" w:rsidP="00E65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E6448" w:rsidRDefault="002E6448"/>
    <w:sectPr w:rsidR="002E6448" w:rsidSect="002E6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DE1"/>
    <w:multiLevelType w:val="hybridMultilevel"/>
    <w:tmpl w:val="4C6056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57A1E"/>
    <w:multiLevelType w:val="hybridMultilevel"/>
    <w:tmpl w:val="246243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21D"/>
    <w:rsid w:val="002E6448"/>
    <w:rsid w:val="002F325E"/>
    <w:rsid w:val="00305046"/>
    <w:rsid w:val="006379D0"/>
    <w:rsid w:val="006674EC"/>
    <w:rsid w:val="009D621D"/>
    <w:rsid w:val="00C00146"/>
    <w:rsid w:val="00E653C3"/>
    <w:rsid w:val="00F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AD1E"/>
  <w15:docId w15:val="{A881F9CE-037C-4DBA-92AC-46056B17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621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6357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Iurii Stalnychenko</cp:lastModifiedBy>
  <cp:revision>5</cp:revision>
  <dcterms:created xsi:type="dcterms:W3CDTF">2018-12-07T06:55:00Z</dcterms:created>
  <dcterms:modified xsi:type="dcterms:W3CDTF">2018-12-19T16:11:00Z</dcterms:modified>
</cp:coreProperties>
</file>